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95"/>
        <w:pBdr>
          <w:top w:val="none" w:color="000000" w:sz="4" w:space="0"/>
          <w:left w:val="none" w:color="000000" w:sz="4" w:space="0"/>
          <w:bottom w:val="single" w:color="dee2e6" w:sz="6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7030a0"/>
          <w:sz w:val="22"/>
          <w:szCs w:val="22"/>
        </w:rPr>
      </w:pP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2"/>
          <w:szCs w:val="22"/>
        </w:rPr>
      </w:r>
    </w:p>
    <w:p>
      <w:pPr>
        <w:pStyle w:val="795"/>
        <w:pBdr>
          <w:top w:val="none" w:color="000000" w:sz="4" w:space="0"/>
          <w:left w:val="none" w:color="000000" w:sz="4" w:space="0"/>
          <w:bottom w:val="single" w:color="dee2e6" w:sz="6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pP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</w:p>
    <w:p>
      <w:pPr>
        <w:pStyle w:val="795"/>
        <w:pBdr>
          <w:top w:val="none" w:color="000000" w:sz="4" w:space="0"/>
          <w:left w:val="none" w:color="000000" w:sz="4" w:space="0"/>
          <w:bottom w:val="single" w:color="dee2e6" w:sz="6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pP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2"/>
          <w:szCs w:val="22"/>
          <w:highlight w:val="none"/>
        </w:rPr>
      </w:r>
    </w:p>
    <w:p>
      <w:pPr>
        <w:pStyle w:val="795"/>
        <w:pBdr>
          <w:top w:val="none" w:color="000000" w:sz="4" w:space="0"/>
          <w:left w:val="none" w:color="000000" w:sz="4" w:space="0"/>
          <w:bottom w:val="single" w:color="dee2e6" w:sz="6" w:space="0"/>
          <w:right w:val="none" w:color="000000" w:sz="4" w:space="0"/>
        </w:pBdr>
        <w:shd w:val="clear" w:color="ffffff" w:fill="ffffff"/>
        <w:tabs>
          <w:tab w:val="left" w:leader="none" w:pos="2051"/>
        </w:tabs>
        <w:spacing w:after="0" w:before="0" w:line="240" w:lineRule="auto"/>
        <w:ind w:right="0" w:firstLine="0" w:left="0"/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</w:r>
    </w:p>
    <w:p>
      <w:pPr>
        <w:pStyle w:val="795"/>
        <w:pBdr>
          <w:top w:val="none" w:color="000000" w:sz="4" w:space="0"/>
          <w:left w:val="none" w:color="000000" w:sz="4" w:space="0"/>
          <w:bottom w:val="single" w:color="dee2e6" w:sz="6" w:space="0"/>
          <w:right w:val="none" w:color="000000" w:sz="4" w:space="0"/>
        </w:pBdr>
        <w:shd w:val="clear" w:color="ffffff" w:fill="ffffff"/>
        <w:tabs>
          <w:tab w:val="left" w:leader="none" w:pos="2051"/>
        </w:tabs>
        <w:spacing w:after="0" w:before="0" w:line="240" w:lineRule="auto"/>
        <w:ind w:right="0" w:firstLine="0" w:left="0"/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  <w:t xml:space="preserve">LOGOPEDIE</w:t>
      </w:r>
      <w:r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  <w:tab/>
      </w:r>
      <w:r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7030a0"/>
          <w:sz w:val="24"/>
          <w:szCs w:val="24"/>
          <w:highlight w:val="none"/>
        </w:rPr>
      </w:r>
    </w:p>
    <w:p>
      <w:pPr>
        <w:pStyle w:val="795"/>
        <w:pBdr>
          <w:top w:val="none" w:color="000000" w:sz="4" w:space="0"/>
          <w:left w:val="none" w:color="000000" w:sz="4" w:space="0"/>
          <w:bottom w:val="single" w:color="dee2e6" w:sz="6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(LOGOS = ŘEČ, SLOVO + PAIDEA = VÝCHOVA)</w:t>
      </w:r>
      <w:r>
        <w:rPr>
          <w:sz w:val="24"/>
          <w:szCs w:val="24"/>
        </w:rPr>
      </w:r>
      <w:r>
        <w:rPr>
          <w:rFonts w:ascii="Arial" w:hAnsi="Arial" w:eastAsia="Arial" w:cs="Arial"/>
          <w:color w:val="232323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Logopedie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 je obor, který se věnuje výchově a vzdělávání dětí s poruchami řeči. Výchovou řeči ve školském systému se zabývá speciální pedagog – logoped nebo logopedický asistent.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rFonts w:ascii="Arial" w:hAnsi="Arial" w:eastAsia="Arial" w:cs="Arial"/>
          <w:color w:val="232323"/>
          <w:sz w:val="2"/>
          <w:szCs w:val="2"/>
          <w:highlight w:val="none"/>
        </w:rPr>
      </w:pPr>
      <w:r>
        <w:rPr>
          <w:rFonts w:ascii="Arial" w:hAnsi="Arial" w:eastAsia="Arial" w:cs="Arial"/>
          <w:color w:val="232323"/>
          <w:sz w:val="2"/>
          <w:szCs w:val="2"/>
          <w:highlight w:val="none"/>
        </w:rPr>
      </w:r>
      <w:r>
        <w:rPr>
          <w:rFonts w:ascii="Arial" w:hAnsi="Arial" w:eastAsia="Arial" w:cs="Arial"/>
          <w:color w:val="232323"/>
          <w:sz w:val="2"/>
          <w:szCs w:val="2"/>
          <w:highlight w:val="none"/>
        </w:rPr>
      </w:r>
    </w:p>
    <w:p>
      <w:pPr>
        <w:pStyle w:val="846"/>
        <w:pBdr/>
        <w:spacing/>
        <w:ind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Děti se převážně vychovávají prostřednictvím mluveného slova, na základě mluveného slova se dítě učí chápat své okolí a jeho vztahy. Vývojové vady řeči mají velký vliv na psychiku dítěte a mají velký význam při posuzování dítěte po stránce rozumové nebo ch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arakterové. Své místo má logopedie i ve školském poradenském systému.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pBdr/>
        <w:spacing/>
        <w:ind/>
        <w:rPr>
          <w:sz w:val="6"/>
          <w:szCs w:val="6"/>
        </w:rPr>
      </w:pPr>
      <w:r>
        <w:rPr>
          <w:rFonts w:ascii="Arial" w:hAnsi="Arial" w:eastAsia="Arial" w:cs="Arial"/>
          <w:color w:val="232323"/>
          <w:sz w:val="6"/>
          <w:szCs w:val="6"/>
          <w:highlight w:val="none"/>
        </w:rPr>
      </w:r>
      <w:r>
        <w:rPr>
          <w:sz w:val="6"/>
          <w:szCs w:val="6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b/>
          <w:bCs/>
          <w:color w:val="0000ff"/>
          <w:sz w:val="24"/>
          <w:szCs w:val="24"/>
        </w:rPr>
      </w:pPr>
      <w:r>
        <w:rPr>
          <w:rFonts w:ascii="Arial" w:hAnsi="Arial" w:eastAsia="Arial" w:cs="Arial"/>
          <w:b/>
          <w:bCs/>
          <w:color w:val="0000ff"/>
          <w:sz w:val="24"/>
          <w:szCs w:val="24"/>
        </w:rPr>
        <w:t xml:space="preserve">Jak se dětská řeč vyvíjí:</w:t>
      </w:r>
      <w:r>
        <w:rPr>
          <w:b/>
          <w:bCs/>
          <w:color w:val="0000ff"/>
          <w:sz w:val="24"/>
          <w:szCs w:val="24"/>
        </w:rPr>
      </w:r>
      <w:r>
        <w:rPr>
          <w:b/>
          <w:bCs/>
          <w:color w:val="0000f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U dítěte se hned po narození zkoumá, zda má vše, je zdravé, dětský lékař sleduje psychomotorický vývoj dítěte v poradnách, paní učitelky se zdravým rozvojem svých žáčků zabývají v mateřské škole. Přesto největší díl odpovědnosti je na rodičích. Řeč je </w:t>
      </w: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základním dorozumívacím prostředkem 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mezi lidmi a podle úrovně vyjadřování často také lidi kolem sebe hodnotíme. Náš vzdělávací systém je postaven na jazykových schopnostech a mluvním projevu dítěte.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sz w:val="2"/>
          <w:szCs w:val="2"/>
        </w:rPr>
      </w:pPr>
      <w:r>
        <w:rPr>
          <w:rFonts w:ascii="Arial" w:hAnsi="Arial" w:eastAsia="Arial" w:cs="Arial"/>
          <w:color w:val="232323"/>
          <w:sz w:val="2"/>
          <w:szCs w:val="2"/>
          <w:highlight w:val="none"/>
        </w:rPr>
      </w:r>
      <w:r>
        <w:rPr>
          <w:sz w:val="2"/>
          <w:szCs w:val="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Řeč dítěte musíme posuzovat jako celek a při vývoji sledovat všechny jazykové roviny: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40" w:lineRule="auto"/>
        <w:ind w:righ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výslovnost hlásek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40" w:lineRule="auto"/>
        <w:ind w:righ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gramatickou stránku jazyka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40" w:lineRule="auto"/>
        <w:ind w:righ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slovní zásobu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enter" w:leader="none" w:pos="5032"/>
        </w:tabs>
        <w:spacing w:line="240" w:lineRule="auto"/>
        <w:ind w:righ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schopnost sociálního užití řeči</w:t>
      </w:r>
      <w:r>
        <w:rPr>
          <w:sz w:val="24"/>
          <w:szCs w:val="24"/>
        </w:rPr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847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line="240" w:lineRule="auto"/>
        <w:ind w:righ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  <w:highlight w:val="none"/>
        </w:rPr>
      </w:r>
      <w:r>
        <w:rPr>
          <w:rFonts w:ascii="Arial" w:hAnsi="Arial" w:eastAsia="Arial" w:cs="Arial"/>
          <w:color w:val="232323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Tyto jazykové roviny se vyvíjí současně a při řečové výchově je zapotřebí je rozvíjet.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 w:line="240" w:lineRule="auto"/>
        <w:ind w:right="0" w:firstLine="0" w:lef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  <w:highlight w:val="none"/>
        </w:rPr>
      </w:r>
      <w:r>
        <w:rPr>
          <w:rFonts w:ascii="Arial" w:hAnsi="Arial" w:eastAsia="Arial" w:cs="Arial"/>
          <w:color w:val="232323"/>
          <w:sz w:val="24"/>
          <w:szCs w:val="24"/>
          <w:highlight w:val="none"/>
        </w:rPr>
      </w:r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623"/>
        <w:gridCol w:w="2763"/>
      </w:tblGrid>
      <w:tr>
        <w:trPr/>
        <w:tc>
          <w:tcPr>
            <w:gridSpan w:val="4"/>
            <w:shd w:val="clear" w:color="eeebe2" w:fill="eeebe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9779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ff"/>
                <w:sz w:val="24"/>
                <w:szCs w:val="24"/>
              </w:rPr>
              <w:t xml:space="preserve">Orientační normy vývoje hlásek u dětí ( podle pravidla nejmenší fyziologické námahy)</w:t>
            </w:r>
            <w:r>
              <w:rPr>
                <w:color w:val="0000ff"/>
                <w:sz w:val="24"/>
                <w:szCs w:val="24"/>
              </w:rPr>
            </w:r>
            <w:r>
              <w:rPr>
                <w:color w:val="0000ff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1 - 2 roky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26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A O E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62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7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P B M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2 - 3 roky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26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I U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62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Ou Au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7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TDN ŤĎŇ KG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3 - 3,5 roku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26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F V J CH H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62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později CČ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7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4 - 5 let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26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S Z Š 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62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7f6f2" w:fill="f7f6f2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7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po 5. roce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268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L R Ř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62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diferenciace sykavek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dee2e6" w:sz="6" w:space="0"/>
              <w:left w:val="single" w:color="dee2e6" w:sz="6" w:space="0"/>
              <w:bottom w:val="single" w:color="dee2e6" w:sz="6" w:space="0"/>
              <w:right w:val="single" w:color="dee2e6" w:sz="6" w:space="0"/>
            </w:tcBorders>
            <w:tcMar>
              <w:left w:w="180" w:type="dxa"/>
              <w:top w:w="180" w:type="dxa"/>
              <w:right w:w="180" w:type="dxa"/>
              <w:bottom w:w="180" w:type="dxa"/>
            </w:tcMar>
            <w:tcW w:w="2763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color w:val="004289"/>
          <w:sz w:val="24"/>
          <w:szCs w:val="24"/>
          <w:highlight w:val="none"/>
        </w:rPr>
      </w:pPr>
      <w:r>
        <w:rPr>
          <w:rFonts w:ascii="Arial" w:hAnsi="Arial" w:eastAsia="Arial" w:cs="Arial"/>
          <w:color w:val="004289"/>
          <w:sz w:val="24"/>
          <w:szCs w:val="24"/>
          <w:highlight w:val="none"/>
        </w:rPr>
      </w:r>
      <w:r>
        <w:rPr>
          <w:rFonts w:ascii="Arial" w:hAnsi="Arial" w:eastAsia="Arial" w:cs="Arial"/>
          <w:color w:val="004289"/>
          <w:sz w:val="24"/>
          <w:szCs w:val="24"/>
          <w:highlight w:val="none"/>
        </w:rPr>
      </w:r>
      <w:r>
        <w:rPr>
          <w:rFonts w:ascii="Arial" w:hAnsi="Arial" w:eastAsia="Arial" w:cs="Arial"/>
          <w:color w:val="004289"/>
          <w:sz w:val="24"/>
          <w:szCs w:val="24"/>
          <w:highlight w:val="none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0000ff"/>
          <w:sz w:val="12"/>
          <w:szCs w:val="12"/>
          <w:highlight w:val="none"/>
        </w:rPr>
      </w:pPr>
      <w:r>
        <w:rPr>
          <w:rFonts w:ascii="Arial" w:hAnsi="Arial" w:eastAsia="Arial" w:cs="Arial"/>
          <w:b/>
          <w:bCs/>
          <w:color w:val="0000ff"/>
          <w:sz w:val="12"/>
          <w:szCs w:val="12"/>
          <w:highlight w:val="none"/>
        </w:rPr>
      </w:r>
      <w:r>
        <w:rPr>
          <w:rFonts w:ascii="Arial" w:hAnsi="Arial" w:eastAsia="Arial" w:cs="Arial"/>
          <w:b/>
          <w:bCs/>
          <w:color w:val="0000ff"/>
          <w:sz w:val="12"/>
          <w:szCs w:val="12"/>
          <w:highlight w:val="none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0000ff"/>
          <w:sz w:val="6"/>
          <w:szCs w:val="6"/>
          <w:highlight w:val="none"/>
        </w:rPr>
      </w:pPr>
      <w:r>
        <w:rPr>
          <w:rFonts w:ascii="Arial" w:hAnsi="Arial" w:eastAsia="Arial" w:cs="Arial"/>
          <w:b/>
          <w:bCs/>
          <w:color w:val="0000ff"/>
          <w:sz w:val="6"/>
          <w:szCs w:val="6"/>
          <w:highlight w:val="none"/>
        </w:rPr>
      </w:r>
      <w:r>
        <w:rPr>
          <w:rFonts w:ascii="Arial" w:hAnsi="Arial" w:eastAsia="Arial" w:cs="Arial"/>
          <w:b/>
          <w:bCs/>
          <w:color w:val="0000ff"/>
          <w:sz w:val="6"/>
          <w:szCs w:val="6"/>
          <w:highlight w:val="none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0000ff"/>
          <w:sz w:val="24"/>
          <w:szCs w:val="24"/>
        </w:rPr>
        <w:t xml:space="preserve">Jaká mohou být úskalí ve vývoji řeči dítěte:</w:t>
      </w:r>
      <w:r>
        <w:rPr>
          <w:b/>
          <w:bCs/>
          <w:color w:val="0000ff"/>
          <w:sz w:val="24"/>
          <w:szCs w:val="24"/>
        </w:rPr>
      </w:r>
      <w:r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r>
    </w:p>
    <w:p>
      <w:pPr>
        <w:pStyle w:val="846"/>
        <w:pBdr/>
        <w:spacing/>
        <w:ind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Řeč dítěte se vyvíjí a dítě se postupně samo naučí vyslovovat jednotlivé hlásky. Říkáme tomu </w:t>
      </w: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fyziologický vývoj řeči 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a určité nedostatky ve výslovnosti považujeme za přirozené.V řečovém vývoji se však mohou objevit různá </w:t>
      </w: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úskalí.</w:t>
        <w:br/>
      </w:r>
      <w:r>
        <w:rPr>
          <w:rFonts w:ascii="Arial" w:hAnsi="Arial" w:eastAsia="Arial" w:cs="Arial"/>
          <w:color w:val="232323"/>
          <w:sz w:val="24"/>
          <w:szCs w:val="24"/>
        </w:rPr>
        <w:t xml:space="preserve">Ve 3 letech může dojít k tzv.„zhoršení“ výslovnosti, což je zapříčiněno tím, že do slovníku dětí se dostává mnoho nových slov, poznávají delší slova – víceslabičná a nezvládají artikulaci potřebných hlásek. V této době se také může objevit tzv. fyziologick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é koktání, které je způsobeno již výše zmíněným. V tomto případě je nutné na děti mluvit pomalu, klidně, nenaléhat, aby něco zopakovali. Třetí rok je také hranicí fyziologické nemluvnosti. Ve čtyřech až pěti letech by už z řeči mělo vymizet komolení slov a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 dítě by mělo tvořit správné české věty. V šesti letech by už měla být řeč bezpečně v normě.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pBdr/>
        <w:spacing/>
        <w:ind/>
        <w:rPr>
          <w:sz w:val="10"/>
          <w:szCs w:val="10"/>
        </w:rPr>
      </w:pPr>
      <w:r>
        <w:rPr>
          <w:rFonts w:ascii="Arial" w:hAnsi="Arial" w:eastAsia="Arial" w:cs="Arial"/>
          <w:color w:val="232323"/>
          <w:sz w:val="10"/>
          <w:szCs w:val="10"/>
          <w:highlight w:val="none"/>
        </w:rPr>
      </w:r>
      <w:r>
        <w:rPr>
          <w:sz w:val="10"/>
          <w:szCs w:val="10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0000ff"/>
          <w:sz w:val="24"/>
          <w:szCs w:val="24"/>
        </w:rPr>
        <w:t xml:space="preserve">Jaké vady řeči se u dětí nejčastěji vyskytují:</w:t>
      </w:r>
      <w:r>
        <w:rPr>
          <w:b/>
          <w:bCs/>
          <w:color w:val="0000ff"/>
          <w:sz w:val="24"/>
          <w:szCs w:val="24"/>
        </w:rPr>
      </w:r>
      <w:r>
        <w:rPr>
          <w:rFonts w:ascii="Arial" w:hAnsi="Arial" w:eastAsia="Arial" w:cs="Arial"/>
          <w:b/>
          <w:bCs/>
          <w:color w:val="0000ff"/>
          <w:sz w:val="24"/>
          <w:szCs w:val="24"/>
          <w:highlight w:val="none"/>
        </w:rPr>
      </w:r>
    </w:p>
    <w:p>
      <w:pPr>
        <w:pStyle w:val="846"/>
        <w:pBdr/>
        <w:spacing/>
        <w:ind/>
        <w:rPr>
          <w:rFonts w:ascii="Arial" w:hAnsi="Arial" w:eastAsia="Arial" w:cs="Arial"/>
          <w:color w:val="232323"/>
          <w:sz w:val="24"/>
          <w:szCs w:val="24"/>
          <w:highlight w:val="none"/>
        </w:rPr>
      </w:pP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Prosté vady výslovnosti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 – nesprávná výslovnost jednotlivých hlásek, jiná stránka řeči porušena není , rozlišujeme vady lehké, střední, těžké,dítě buď hlásku nesprávně tvoří, nebo ji vynechává či zaměňuje za jinou, tyto vady napravuje v logopedické poradně logopedický asistent ne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bo logoped.</w:t>
        <w:br/>
      </w: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Opožděný vývoj řeči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 – dítě začíná mluvit později než jeho vrstevníci, má nesprávnou gramatickou stavbu jazyka, nechce příliš mluvit a má porušenu výslovnost většiny hlásek Jde už o závažnější poruchu řeči a tuto napravuje pouze logoped. Dítě se při vhodném odborném vedení sr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ovná s vrstevníky.</w:t>
        <w:br/>
      </w: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Poruchy plynulosti řeči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 - koktavost, breptavost – vážné poruchy řeči, které může napravovat pouze logoped.</w:t>
        <w:br/>
      </w:r>
      <w:r>
        <w:rPr>
          <w:rFonts w:ascii="Arial" w:hAnsi="Arial" w:eastAsia="Arial" w:cs="Arial"/>
          <w:b/>
          <w:color w:val="232323"/>
          <w:sz w:val="24"/>
          <w:szCs w:val="24"/>
        </w:rPr>
        <w:t xml:space="preserve">Dysfatické poruchy řeči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 – dítě nemusí mít poruchu výslovnosti a přesto je jeho řeč nesrozumitelná. Jde o závažnou poruchu vývoje řeči, která se projevuje neschopností osvojit si přirozenou cestou gramatiku jazyka – dítě přesmykuje slova, nevysloví delší slovo, nezopakuje větu, j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eho řeč je chudá, telegrafická atp. Tato těžká řečová porucha (řeč je porušena ve všech jazykových rovinách) přetrvává, i přes vhodně vedenou logopedickou intervenci má dítě po celou dobu školní docházky řečové obtíže, které mohou přerůstat do roviny školn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í neúspěšnosti. Nápravu provádí logoped, který spolupracuje s psychologem, speciálním pedagogem a s učiteli ve školských zařízeních. Vhodné je zařazení žáka do systému speciálního školství.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pBdr/>
        <w:spacing/>
        <w:ind/>
        <w:rPr>
          <w:sz w:val="10"/>
          <w:szCs w:val="10"/>
        </w:rPr>
      </w:pPr>
      <w:r>
        <w:rPr>
          <w:rFonts w:ascii="Arial" w:hAnsi="Arial" w:eastAsia="Arial" w:cs="Arial"/>
          <w:color w:val="232323"/>
          <w:sz w:val="10"/>
          <w:szCs w:val="10"/>
          <w:highlight w:val="none"/>
        </w:rPr>
      </w:r>
      <w:r>
        <w:rPr>
          <w:sz w:val="10"/>
          <w:szCs w:val="10"/>
        </w:rPr>
      </w:r>
    </w:p>
    <w:p>
      <w:pPr>
        <w:pStyle w:val="79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88" w:lineRule="auto"/>
        <w:ind w:right="0" w:firstLine="0" w:left="0"/>
        <w:rPr>
          <w:b/>
          <w:bCs/>
          <w:color w:val="0000ff"/>
          <w:sz w:val="24"/>
          <w:szCs w:val="24"/>
        </w:rPr>
      </w:pPr>
      <w:r>
        <w:rPr>
          <w:rFonts w:ascii="Arial" w:hAnsi="Arial" w:eastAsia="Arial" w:cs="Arial"/>
          <w:b/>
          <w:bCs/>
          <w:color w:val="0000ff"/>
          <w:sz w:val="24"/>
          <w:szCs w:val="24"/>
        </w:rPr>
        <w:t xml:space="preserve">Lze vadám řeči předcházet?</w:t>
      </w:r>
      <w:r>
        <w:rPr>
          <w:b/>
          <w:bCs/>
          <w:color w:val="0000ff"/>
          <w:sz w:val="24"/>
          <w:szCs w:val="24"/>
        </w:rPr>
      </w:r>
      <w:r>
        <w:rPr>
          <w:b/>
          <w:bCs/>
          <w:color w:val="0000f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rPr>
          <w:sz w:val="24"/>
          <w:szCs w:val="24"/>
        </w:rPr>
      </w:pPr>
      <w:r>
        <w:rPr>
          <w:rFonts w:ascii="Arial" w:hAnsi="Arial" w:eastAsia="Arial" w:cs="Arial"/>
          <w:color w:val="232323"/>
          <w:sz w:val="24"/>
          <w:szCs w:val="24"/>
        </w:rPr>
        <w:t xml:space="preserve">Rodiče mohou ovlivňovat řeč svého dítěte už od kojeneckého věku, a to tím, že mu budou vytvářet správný mluvní vzor, což znamená, že na něj nebudou mluvit mazlivě a lidově řečeno „šišlat“. Toto se netýká jen matky nebo otce, ale celého širšího příbuzenstva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, včetně babiček. Nesprávné je také opakovat – byť někdy roztomilé, zkomoleniny dětské řeči a tím utvrzovat dítě v tom , že to říká správně. Nevhodné je také smát se pokusům dítěte vyslovit obtížné nebo neznámé slovo, srovnávat své dítě s kterýmkoliv jiným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 – každé je individualita, každé má své tempo vývoje.</w:t>
        <w:br/>
        <w:t xml:space="preserve">Velmi dobré je, když si rodič s dítětem přirozeně povídá, dítě poslouchá pohádky od maminky, má dostatečný prostor pro samostatné vyjadřování, je podněcováno k mluvním projevům tím, že dospělí jeví záje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m o vše, co dítě dělalo ve školce, venku s kamarády atp.</w:t>
        <w:br/>
        <w:t xml:space="preserve">Pokud má dítě doma toto vedení a přesto se ukáže, že má problém s verbálními projevy, pak je nutné včas navštívit logopedickou poradnu, kde logoped s dítětem pracuje za přítomnosti rodičů, kteří pak </w:t>
      </w:r>
      <w:r>
        <w:rPr>
          <w:rFonts w:ascii="Arial" w:hAnsi="Arial" w:eastAsia="Arial" w:cs="Arial"/>
          <w:color w:val="232323"/>
          <w:sz w:val="24"/>
          <w:szCs w:val="24"/>
        </w:rPr>
        <w:t xml:space="preserve">doma cvičí podle pokynů.</w:t>
        <w:br/>
        <w:t xml:space="preserve">V mateřské škole je logopedické prevenci věnován prostor v jazykové výchově a paní učitelky se mohou v dané problematice školit v rámci svého vzdělávání.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0" w:right="850" w:bottom="397" w:left="992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4">
    <w:name w:val="Heading 1"/>
    <w:basedOn w:val="843"/>
    <w:next w:val="843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5">
    <w:name w:val="Heading 2"/>
    <w:basedOn w:val="843"/>
    <w:next w:val="843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6">
    <w:name w:val="Heading 3"/>
    <w:basedOn w:val="843"/>
    <w:next w:val="843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7">
    <w:name w:val="Heading 4"/>
    <w:basedOn w:val="843"/>
    <w:next w:val="843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8">
    <w:name w:val="Heading 5"/>
    <w:basedOn w:val="843"/>
    <w:next w:val="843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9">
    <w:name w:val="Heading 6"/>
    <w:basedOn w:val="843"/>
    <w:next w:val="843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0">
    <w:name w:val="Heading 7"/>
    <w:basedOn w:val="843"/>
    <w:next w:val="843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1">
    <w:name w:val="Heading 8"/>
    <w:basedOn w:val="843"/>
    <w:next w:val="843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2">
    <w:name w:val="Heading 9"/>
    <w:basedOn w:val="843"/>
    <w:next w:val="843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3" w:default="1">
    <w:name w:val="Default Paragraph Font"/>
    <w:uiPriority w:val="1"/>
    <w:semiHidden/>
    <w:unhideWhenUsed/>
    <w:pPr>
      <w:pBdr/>
      <w:spacing/>
      <w:ind/>
    </w:pPr>
  </w:style>
  <w:style w:type="character" w:styleId="804">
    <w:name w:val="Heading 1 Char"/>
    <w:basedOn w:val="80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3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3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3"/>
    <w:link w:val="8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3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3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3"/>
    <w:next w:val="843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3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3"/>
    <w:next w:val="843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3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3"/>
    <w:next w:val="843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3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9">
    <w:name w:val="Intense Emphasis"/>
    <w:basedOn w:val="8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0">
    <w:name w:val="Intense Quote"/>
    <w:basedOn w:val="843"/>
    <w:next w:val="843"/>
    <w:link w:val="8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1">
    <w:name w:val="Intense Quote Char"/>
    <w:basedOn w:val="803"/>
    <w:link w:val="8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2">
    <w:name w:val="Intense Reference"/>
    <w:basedOn w:val="8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3">
    <w:name w:val="Subtle Emphasis"/>
    <w:basedOn w:val="8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4">
    <w:name w:val="Emphasis"/>
    <w:basedOn w:val="803"/>
    <w:uiPriority w:val="20"/>
    <w:qFormat/>
    <w:pPr>
      <w:pBdr/>
      <w:spacing/>
      <w:ind/>
    </w:pPr>
    <w:rPr>
      <w:i/>
      <w:iCs/>
    </w:rPr>
  </w:style>
  <w:style w:type="character" w:styleId="825">
    <w:name w:val="Strong"/>
    <w:basedOn w:val="803"/>
    <w:uiPriority w:val="22"/>
    <w:qFormat/>
    <w:pPr>
      <w:pBdr/>
      <w:spacing/>
      <w:ind/>
    </w:pPr>
    <w:rPr>
      <w:b/>
      <w:bCs/>
    </w:rPr>
  </w:style>
  <w:style w:type="character" w:styleId="826">
    <w:name w:val="Subtle Reference"/>
    <w:basedOn w:val="8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7">
    <w:name w:val="Book Title"/>
    <w:basedOn w:val="8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8">
    <w:name w:val="Header"/>
    <w:basedOn w:val="843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Header Char"/>
    <w:basedOn w:val="803"/>
    <w:link w:val="828"/>
    <w:uiPriority w:val="99"/>
    <w:pPr>
      <w:pBdr/>
      <w:spacing/>
      <w:ind/>
    </w:pPr>
  </w:style>
  <w:style w:type="paragraph" w:styleId="830">
    <w:name w:val="Footer"/>
    <w:basedOn w:val="843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Footer Char"/>
    <w:basedOn w:val="803"/>
    <w:link w:val="830"/>
    <w:uiPriority w:val="99"/>
    <w:pPr>
      <w:pBdr/>
      <w:spacing/>
      <w:ind/>
    </w:pPr>
  </w:style>
  <w:style w:type="paragraph" w:styleId="832">
    <w:name w:val="Caption"/>
    <w:basedOn w:val="843"/>
    <w:next w:val="84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3">
    <w:name w:val="footnote text"/>
    <w:basedOn w:val="843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Footnote Text Char"/>
    <w:basedOn w:val="803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footnote reference"/>
    <w:basedOn w:val="803"/>
    <w:uiPriority w:val="99"/>
    <w:semiHidden/>
    <w:unhideWhenUsed/>
    <w:pPr>
      <w:pBdr/>
      <w:spacing/>
      <w:ind/>
    </w:pPr>
    <w:rPr>
      <w:vertAlign w:val="superscript"/>
    </w:rPr>
  </w:style>
  <w:style w:type="paragraph" w:styleId="836">
    <w:name w:val="endnote text"/>
    <w:basedOn w:val="843"/>
    <w:link w:val="83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7">
    <w:name w:val="Endnote Text Char"/>
    <w:basedOn w:val="803"/>
    <w:link w:val="836"/>
    <w:uiPriority w:val="99"/>
    <w:semiHidden/>
    <w:pPr>
      <w:pBdr/>
      <w:spacing/>
      <w:ind/>
    </w:pPr>
    <w:rPr>
      <w:sz w:val="20"/>
      <w:szCs w:val="20"/>
    </w:rPr>
  </w:style>
  <w:style w:type="character" w:styleId="838">
    <w:name w:val="endnote reference"/>
    <w:basedOn w:val="803"/>
    <w:uiPriority w:val="99"/>
    <w:semiHidden/>
    <w:unhideWhenUsed/>
    <w:pPr>
      <w:pBdr/>
      <w:spacing/>
      <w:ind/>
    </w:pPr>
    <w:rPr>
      <w:vertAlign w:val="superscript"/>
    </w:rPr>
  </w:style>
  <w:style w:type="character" w:styleId="839">
    <w:name w:val="Hyperlink"/>
    <w:basedOn w:val="80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0">
    <w:name w:val="FollowedHyperlink"/>
    <w:basedOn w:val="8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1">
    <w:name w:val="TOC Heading"/>
    <w:uiPriority w:val="39"/>
    <w:unhideWhenUsed/>
    <w:pPr>
      <w:pBdr/>
      <w:spacing/>
      <w:ind/>
    </w:pPr>
  </w:style>
  <w:style w:type="paragraph" w:styleId="842">
    <w:name w:val="table of figures"/>
    <w:basedOn w:val="843"/>
    <w:next w:val="843"/>
    <w:uiPriority w:val="99"/>
    <w:unhideWhenUsed/>
    <w:pPr>
      <w:pBdr/>
      <w:spacing w:after="0" w:afterAutospacing="0"/>
      <w:ind/>
    </w:pPr>
  </w:style>
  <w:style w:type="paragraph" w:styleId="843" w:default="1">
    <w:name w:val="Normal"/>
    <w:qFormat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>
    <w:name w:val="No Spacing"/>
    <w:basedOn w:val="843"/>
    <w:uiPriority w:val="1"/>
    <w:qFormat/>
    <w:pPr>
      <w:pBdr/>
      <w:spacing w:after="0" w:line="240" w:lineRule="auto"/>
      <w:ind/>
    </w:pPr>
  </w:style>
  <w:style w:type="paragraph" w:styleId="847">
    <w:name w:val="List Paragraph"/>
    <w:basedOn w:val="84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2024-09-05T16:01:50Z</dcterms:modified>
</cp:coreProperties>
</file>